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spacing w:before="120" w:line="360" w:lineRule="auto"/>
        <w:rPr>
          <w:rFonts w:hint="eastAsia" w:ascii="宋体" w:hAnsi="宋体" w:cs="宋体"/>
          <w:b/>
          <w:sz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sz w:val="24"/>
          <w:lang w:eastAsia="zh-CN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三</w:t>
      </w:r>
    </w:p>
    <w:p>
      <w:pPr>
        <w:tabs>
          <w:tab w:val="left" w:pos="5580"/>
        </w:tabs>
        <w:spacing w:before="12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信用中国”（www.creditchina.gov.cn）网站和中国政府采购网（http://www.ccgp.gov.cn/）网站查询的投标单位信用记录的查询结果</w:t>
      </w:r>
    </w:p>
    <w:p>
      <w:pPr>
        <w:kinsoku w:val="0"/>
        <w:overflowPunct w:val="0"/>
        <w:autoSpaceDE w:val="0"/>
        <w:autoSpaceDN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根据财政部《</w:t>
      </w:r>
      <w:r>
        <w:rPr>
          <w:rFonts w:hint="eastAsia" w:ascii="宋体" w:hAnsi="宋体" w:cs="宋体"/>
          <w:bCs/>
          <w:szCs w:val="21"/>
        </w:rPr>
        <w:t>关于在政府采购活动中查询及使用信用记录有关问题的通知</w:t>
      </w:r>
      <w:r>
        <w:rPr>
          <w:rFonts w:hint="eastAsia" w:ascii="宋体" w:hAnsi="宋体" w:cs="宋体"/>
          <w:szCs w:val="21"/>
        </w:rPr>
        <w:t>》（财库</w:t>
      </w:r>
      <w:r>
        <w:rPr>
          <w:rFonts w:hint="eastAsia" w:ascii="宋体" w:hAnsi="宋体" w:cs="宋体"/>
          <w:bCs/>
          <w:szCs w:val="21"/>
        </w:rPr>
        <w:t>〔2016〕</w:t>
      </w:r>
      <w:r>
        <w:rPr>
          <w:rFonts w:hint="eastAsia" w:ascii="宋体" w:hAnsi="宋体" w:cs="宋体"/>
          <w:szCs w:val="21"/>
        </w:rPr>
        <w:t>125号），</w:t>
      </w:r>
      <w:r>
        <w:rPr>
          <w:rFonts w:hint="eastAsia" w:ascii="宋体" w:hAnsi="宋体" w:cs="宋体"/>
          <w:bCs/>
          <w:szCs w:val="21"/>
        </w:rPr>
        <w:t>投标人须通过“信用中国”网站(www.creditchina.gov.cn)和中国政府采购网(www.ccgp.gov.cn)等渠道查询参加本次政府采购活动前的相关信用记录，对列入失信被执行人、重大税收违法案件当事人名单、政府采购严重违法失信行为记录名单的供应商，拒绝其参与政府采购活动。</w:t>
      </w:r>
    </w:p>
    <w:p>
      <w:pPr>
        <w:kinsoku w:val="0"/>
        <w:overflowPunct w:val="0"/>
        <w:autoSpaceDE w:val="0"/>
        <w:autoSpaceDN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①投标人须按</w:t>
      </w:r>
      <w:r>
        <w:rPr>
          <w:rFonts w:hint="eastAsia" w:ascii="宋体" w:hAnsi="宋体" w:cs="宋体"/>
          <w:bCs/>
          <w:szCs w:val="21"/>
          <w:lang w:eastAsia="zh-CN"/>
        </w:rPr>
        <w:t>响应</w:t>
      </w:r>
      <w:r>
        <w:rPr>
          <w:rFonts w:hint="eastAsia" w:ascii="宋体" w:hAnsi="宋体" w:cs="宋体"/>
          <w:bCs/>
          <w:szCs w:val="21"/>
        </w:rPr>
        <w:t>文件格式提供信用记录查询声明。</w:t>
      </w:r>
    </w:p>
    <w:p>
      <w:pPr>
        <w:kinsoku w:val="0"/>
        <w:overflowPunct w:val="0"/>
        <w:autoSpaceDE w:val="0"/>
        <w:autoSpaceDN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②投标人须在查询声明后附通过“信用中国”网站(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HYPERLINK "http://www.creditchina.gov.cn"</w:instrText>
      </w:r>
      <w:r>
        <w:rPr>
          <w:rFonts w:hint="eastAsia" w:ascii="宋体" w:hAnsi="宋体" w:cs="宋体"/>
        </w:rPr>
        <w:fldChar w:fldCharType="separate"/>
      </w:r>
      <w:r>
        <w:rPr>
          <w:rStyle w:val="6"/>
          <w:rFonts w:hint="eastAsia" w:ascii="宋体" w:hAnsi="宋体" w:cs="宋体"/>
          <w:bCs/>
          <w:color w:val="auto"/>
          <w:szCs w:val="21"/>
          <w:u w:val="none"/>
        </w:rPr>
        <w:t>www.creditchina.gov.cn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  <w:bCs/>
          <w:szCs w:val="21"/>
        </w:rPr>
        <w:t>)及中国政府采购网(www.ccgp.gov.cn)查询到的信用记录结果网页截屏。</w:t>
      </w:r>
    </w:p>
    <w:p>
      <w:pPr>
        <w:kinsoku w:val="0"/>
        <w:overflowPunct w:val="0"/>
        <w:autoSpaceDE w:val="0"/>
        <w:autoSpaceDN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③如投标人提供的信用记录查询声明与实际情况不符，作为虚假投标处理。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④对信用记录查询结果网页截屏中显示被列入失信被执行人、重大税收违法案件当事人名单、政府采购严重违法失信行为记录名单的投标人作无效投标处理。</w:t>
      </w:r>
    </w:p>
    <w:p>
      <w:pPr>
        <w:spacing w:line="360" w:lineRule="auto"/>
        <w:rPr>
          <w:rFonts w:hint="eastAsia" w:ascii="宋体" w:hAnsi="宋体" w:cs="宋体"/>
          <w:bCs/>
          <w:szCs w:val="21"/>
          <w:lang w:eastAsia="zh-CN"/>
        </w:rPr>
      </w:pPr>
    </w:p>
    <w:p>
      <w:pPr>
        <w:pStyle w:val="7"/>
        <w:numPr>
          <w:ilvl w:val="0"/>
          <w:numId w:val="0"/>
        </w:numPr>
        <w:tabs>
          <w:tab w:val="left" w:pos="660"/>
        </w:tabs>
        <w:snapToGrid w:val="0"/>
        <w:spacing w:before="0" w:line="360" w:lineRule="auto"/>
        <w:ind w:leftChars="0"/>
        <w:jc w:val="center"/>
        <w:rPr>
          <w:rFonts w:hint="eastAsia"/>
          <w:color w:val="auto"/>
          <w:szCs w:val="21"/>
        </w:rPr>
      </w:pPr>
      <w:bookmarkStart w:id="0" w:name="_Toc13036501"/>
      <w:r>
        <w:rPr>
          <w:rFonts w:hint="eastAsia"/>
          <w:color w:val="auto"/>
        </w:rPr>
        <w:t>信用记录查询</w:t>
      </w:r>
      <w:r>
        <w:rPr>
          <w:rFonts w:hint="eastAsia"/>
          <w:color w:val="auto"/>
          <w:szCs w:val="21"/>
        </w:rPr>
        <w:t>声明及网页截屏</w:t>
      </w:r>
      <w:bookmarkEnd w:id="0"/>
    </w:p>
    <w:p>
      <w:pPr>
        <w:spacing w:before="158" w:beforeLines="66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健康报社有限公司</w:t>
      </w:r>
      <w:r>
        <w:rPr>
          <w:rFonts w:hint="eastAsia" w:ascii="宋体" w:hAnsi="宋体" w:cs="宋体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我单位在参加本次采购活动前，经查询</w:t>
      </w:r>
      <w:r>
        <w:rPr>
          <w:rFonts w:hint="eastAsia" w:ascii="宋体" w:hAnsi="宋体" w:cs="宋体"/>
          <w:bCs/>
          <w:szCs w:val="21"/>
        </w:rPr>
        <w:t>“信用中国”网站(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HYPERLINK "http://www.creditchina.gov.cn"</w:instrText>
      </w:r>
      <w:r>
        <w:rPr>
          <w:rFonts w:hint="eastAsia" w:ascii="宋体" w:hAnsi="宋体" w:cs="宋体"/>
        </w:rPr>
        <w:fldChar w:fldCharType="separate"/>
      </w:r>
      <w:r>
        <w:rPr>
          <w:rStyle w:val="6"/>
          <w:rFonts w:hint="eastAsia" w:ascii="宋体" w:hAnsi="宋体" w:cs="宋体"/>
          <w:bCs/>
          <w:color w:val="auto"/>
          <w:szCs w:val="21"/>
          <w:u w:val="none"/>
        </w:rPr>
        <w:t>www.creditchina.gov.cn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  <w:bCs/>
          <w:szCs w:val="21"/>
        </w:rPr>
        <w:t>)及中国政府采购网(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HYPERLINK "http://www.ccgp.gov.cn"</w:instrText>
      </w:r>
      <w:r>
        <w:rPr>
          <w:rFonts w:hint="eastAsia" w:ascii="宋体" w:hAnsi="宋体" w:cs="宋体"/>
        </w:rPr>
        <w:fldChar w:fldCharType="separate"/>
      </w:r>
      <w:r>
        <w:rPr>
          <w:rStyle w:val="6"/>
          <w:rFonts w:hint="eastAsia" w:ascii="宋体" w:hAnsi="宋体" w:cs="宋体"/>
          <w:bCs/>
          <w:color w:val="auto"/>
          <w:szCs w:val="21"/>
          <w:u w:val="none"/>
        </w:rPr>
        <w:t>www.ccgp.gov.cn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  <w:bCs/>
          <w:szCs w:val="21"/>
        </w:rPr>
        <w:t>)等信用记录，未被列入失信被执行人、重大税收违法案件当事人名单、政府采购严重违法失信行为记录名单（信用记录查询结果网页截屏或相关说明详见本声明附件）</w:t>
      </w:r>
      <w:r>
        <w:rPr>
          <w:rFonts w:hint="eastAsia" w:ascii="宋体" w:hAnsi="宋体" w:cs="宋体"/>
          <w:szCs w:val="21"/>
        </w:rPr>
        <w:t>。如我单位提供的本声明与实际情况不符，将作虚假投标处理。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特此声明。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pStyle w:val="3"/>
        <w:tabs>
          <w:tab w:val="left" w:pos="5580"/>
        </w:tabs>
        <w:spacing w:line="360" w:lineRule="auto"/>
        <w:ind w:left="4066" w:leftChars="1936"/>
        <w:rPr>
          <w:rFonts w:hint="eastAsia" w:hAnsi="宋体" w:cs="宋体"/>
          <w:u w:val="single"/>
        </w:rPr>
      </w:pPr>
      <w:r>
        <w:rPr>
          <w:rFonts w:hint="eastAsia" w:hAnsi="宋体" w:cs="宋体"/>
          <w:lang w:eastAsia="zh-CN"/>
        </w:rPr>
        <w:t>公司名称及</w:t>
      </w:r>
      <w:r>
        <w:rPr>
          <w:rFonts w:hint="eastAsia" w:hAnsi="宋体" w:cs="宋体"/>
        </w:rPr>
        <w:t>公章：</w:t>
      </w:r>
      <w:r>
        <w:rPr>
          <w:rFonts w:hint="eastAsia" w:hAnsi="宋体" w:cs="宋体"/>
          <w:u w:val="single"/>
        </w:rPr>
        <w:t xml:space="preserve">                </w:t>
      </w:r>
    </w:p>
    <w:p>
      <w:pPr>
        <w:spacing w:line="360" w:lineRule="auto"/>
        <w:ind w:firstLine="4620" w:firstLineChars="2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期：</w:t>
      </w:r>
      <w:r>
        <w:rPr>
          <w:rFonts w:hint="eastAsia" w:ascii="宋体" w:hAnsi="宋体" w:cs="宋体"/>
        </w:rPr>
        <w:t>__________________</w:t>
      </w:r>
    </w:p>
    <w:p>
      <w:pPr>
        <w:spacing w:line="360" w:lineRule="auto"/>
        <w:rPr>
          <w:rFonts w:hint="eastAsia" w:ascii="宋体" w:hAnsi="宋体" w:cs="宋体"/>
          <w:bCs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Cs/>
          <w:szCs w:val="21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（网页截屏文件另附一页）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598D"/>
    <w:rsid w:val="15015864"/>
    <w:rsid w:val="1CA7217A"/>
    <w:rsid w:val="247A7DED"/>
    <w:rsid w:val="602E4A0F"/>
    <w:rsid w:val="64D8674B"/>
    <w:rsid w:val="681A00B6"/>
    <w:rsid w:val="7F1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样式 样式 样式 样式 标题 2 + 宋体 五号 非加粗 黑色 + 段前: 6 磅 段后: 0 磅 行距: 单倍行距 + 段前:..."/>
    <w:basedOn w:val="8"/>
    <w:qFormat/>
    <w:uiPriority w:val="0"/>
    <w:rPr>
      <w:b/>
      <w:bCs/>
    </w:rPr>
  </w:style>
  <w:style w:type="paragraph" w:customStyle="1" w:styleId="8">
    <w:name w:val="样式 样式 样式 标题 2 + 宋体 五号 非加粗 黑色 + 段前: 6 磅 段后: 0 磅 行距: 单倍行距 + 段前: 12..."/>
    <w:basedOn w:val="9"/>
    <w:qFormat/>
    <w:uiPriority w:val="0"/>
    <w:pPr>
      <w:spacing w:before="240"/>
    </w:pPr>
  </w:style>
  <w:style w:type="paragraph" w:customStyle="1" w:styleId="9">
    <w:name w:val="样式 样式 标题 2 + 宋体 五号 非加粗 黑色 + 段前: 6 磅 段后: 0 磅 行距: 单倍行距"/>
    <w:basedOn w:val="10"/>
    <w:qFormat/>
    <w:uiPriority w:val="0"/>
    <w:pPr>
      <w:spacing w:before="120" w:after="0" w:line="240" w:lineRule="auto"/>
    </w:pPr>
    <w:rPr>
      <w:rFonts w:cs="宋体"/>
      <w:szCs w:val="20"/>
    </w:rPr>
  </w:style>
  <w:style w:type="paragraph" w:customStyle="1" w:styleId="10">
    <w:name w:val="样式 标题 2 + 宋体 五号 非加粗 黑色"/>
    <w:basedOn w:val="2"/>
    <w:qFormat/>
    <w:uiPriority w:val="0"/>
    <w:rPr>
      <w:rFonts w:ascii="宋体" w:hAnsi="宋体" w:eastAsia="宋体"/>
      <w:b w:val="0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2021-06-15T06:32:00Z</dcterms:created>
  <dc:creator>三文鱼</dc:creator>
  <cp:lastModifiedBy>獨孤碩</cp:lastModifiedBy>
  <dcterms:modified xsi:type="dcterms:W3CDTF">2021-07-19T08:14:22Z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124556902F7F4FBF89EBB69717B9284F</vt:lpwstr>
  </property>
</Properties>
</file>